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8AA" w:rsidRDefault="00206C80" w:rsidP="00514C22">
      <w:pPr>
        <w:pStyle w:val="Title"/>
        <w:jc w:val="both"/>
      </w:pPr>
      <w:r>
        <w:t>STAFF REPORT</w:t>
      </w:r>
    </w:p>
    <w:p w:rsidR="00A368AA" w:rsidRDefault="00206C80" w:rsidP="00514C22">
      <w:pPr>
        <w:jc w:val="both"/>
      </w:pPr>
      <w:r>
        <w:t>TO:</w:t>
      </w:r>
      <w:r w:rsidR="00985AFC">
        <w:t xml:space="preserve"> </w:t>
      </w:r>
      <w:r>
        <w:t>Board of Directors</w:t>
      </w:r>
    </w:p>
    <w:p w:rsidR="00A368AA" w:rsidRDefault="00206C80" w:rsidP="00514C22">
      <w:pPr>
        <w:jc w:val="both"/>
      </w:pPr>
      <w:r>
        <w:t>FROM:</w:t>
      </w:r>
      <w:r w:rsidR="00985AFC">
        <w:t xml:space="preserve"> </w:t>
      </w:r>
      <w:r>
        <w:t>Name</w:t>
      </w:r>
      <w:r w:rsidR="00985AFC">
        <w:t>, General Manager</w:t>
      </w:r>
    </w:p>
    <w:p w:rsidR="00A368AA" w:rsidRDefault="00206C80" w:rsidP="00514C22">
      <w:pPr>
        <w:jc w:val="both"/>
      </w:pPr>
      <w:r>
        <w:t>DATE:</w:t>
      </w:r>
      <w:r w:rsidR="00985AFC">
        <w:t xml:space="preserve"> </w:t>
      </w:r>
      <w:r>
        <w:t>[Insert Date]</w:t>
      </w:r>
    </w:p>
    <w:p w:rsidR="00A368AA" w:rsidRDefault="00206C80" w:rsidP="00521F64">
      <w:pPr>
        <w:spacing w:after="0"/>
        <w:jc w:val="both"/>
      </w:pPr>
      <w:r>
        <w:t>SUBJECT:</w:t>
      </w:r>
      <w:r w:rsidR="00985AFC">
        <w:t xml:space="preserve"> Approval for </w:t>
      </w:r>
      <w:r>
        <w:t xml:space="preserve">Participation in Strategic Edge – The </w:t>
      </w:r>
      <w:r w:rsidR="00985AFC">
        <w:t xml:space="preserve">Greater Sacramento Local Government </w:t>
      </w:r>
      <w:r>
        <w:t>Circle (Executive Peer Advisory Program)</w:t>
      </w:r>
    </w:p>
    <w:p w:rsidR="00985AFC" w:rsidRPr="00521F64" w:rsidRDefault="00985AFC" w:rsidP="00514C22">
      <w:pPr>
        <w:pStyle w:val="Title"/>
        <w:jc w:val="both"/>
        <w:rPr>
          <w:sz w:val="24"/>
          <w:szCs w:val="24"/>
        </w:rPr>
      </w:pPr>
    </w:p>
    <w:p w:rsidR="00A368AA" w:rsidRPr="00985AFC" w:rsidRDefault="00206C80" w:rsidP="00514C22">
      <w:pPr>
        <w:jc w:val="both"/>
        <w:rPr>
          <w:b/>
        </w:rPr>
      </w:pPr>
      <w:r w:rsidRPr="00985AFC">
        <w:rPr>
          <w:b/>
        </w:rPr>
        <w:t>EXECUTIVE SUMMARY</w:t>
      </w:r>
    </w:p>
    <w:p w:rsidR="00864D76" w:rsidRDefault="00864D76" w:rsidP="00864D76">
      <w:pPr>
        <w:jc w:val="both"/>
      </w:pPr>
      <w:r>
        <w:t>This report presents an opportunity for the General Manager’s participation in The Circle, a structured peer-to-peer executive development program designed specifically for public agency executives through Strategic Edge. The Circle program provides a confidential environment for leaders to collaborate with peers, process complex challenges, and strengthen decision-making.</w:t>
      </w:r>
    </w:p>
    <w:p w:rsidR="00864D76" w:rsidRDefault="00864D76" w:rsidP="00864D76">
      <w:pPr>
        <w:jc w:val="both"/>
      </w:pPr>
      <w:r>
        <w:t>Unlike traditional conferences or training programs, The Circle provides a year-long structured leadership development experience that combines peer advisory support, accountability, introduction of new concepts, and practical application of leadership principles. The program is specifically designed to strengthen the effectiveness of public agency executives responsible for leading complex organizations and advising governing boards.</w:t>
      </w:r>
    </w:p>
    <w:p w:rsidR="00A368AA" w:rsidRDefault="00206C80" w:rsidP="00514C22">
      <w:pPr>
        <w:jc w:val="both"/>
      </w:pPr>
      <w:r>
        <w:t xml:space="preserve">Participation </w:t>
      </w:r>
      <w:r w:rsidR="00FE3DBE">
        <w:t>will</w:t>
      </w:r>
      <w:r>
        <w:t xml:space="preserve"> enhance leadership effectiveness, improve organizational outcomes, and provide measurable returns through better strategic alignment, talent management, and operational decision-making. Staff recommends authorization of funding to support executive participation in this program.</w:t>
      </w:r>
    </w:p>
    <w:p w:rsidR="00A368AA" w:rsidRPr="00985AFC" w:rsidRDefault="00206C80" w:rsidP="00514C22">
      <w:pPr>
        <w:jc w:val="both"/>
        <w:rPr>
          <w:b/>
        </w:rPr>
      </w:pPr>
      <w:r w:rsidRPr="00985AFC">
        <w:rPr>
          <w:b/>
        </w:rPr>
        <w:t>BACKGROUND</w:t>
      </w:r>
    </w:p>
    <w:p w:rsidR="00A368AA" w:rsidRDefault="00206C80" w:rsidP="00514C22">
      <w:pPr>
        <w:jc w:val="both"/>
      </w:pPr>
      <w:r>
        <w:t>Leadership at the executive level is complex and often isolating. Executives must make high-stakes decisions with limited opportunities for candid, peer-level dialogue.</w:t>
      </w:r>
      <w:r w:rsidR="00985AFC">
        <w:t xml:space="preserve"> This is especially prevalent within the public sector, as executives must navigate board governance, stakeholder pressure, performance management, and competing priorities.</w:t>
      </w:r>
    </w:p>
    <w:p w:rsidR="00985AFC" w:rsidRDefault="00985AFC" w:rsidP="00514C22">
      <w:pPr>
        <w:jc w:val="both"/>
      </w:pPr>
      <w:r>
        <w:t>Peer advisory groups, such as those modeled by organizations like Vistage (for private sector executives), have been studied and shown to produce meaningful outcomes in leadership performance, decision-making, and organizational effectiveness.</w:t>
      </w:r>
    </w:p>
    <w:p w:rsidR="00864D76" w:rsidRDefault="00864D76" w:rsidP="00514C22">
      <w:pPr>
        <w:jc w:val="both"/>
      </w:pPr>
    </w:p>
    <w:p w:rsidR="00985AFC" w:rsidRDefault="00985AFC" w:rsidP="00514C22">
      <w:pPr>
        <w:jc w:val="both"/>
      </w:pPr>
      <w:r w:rsidRPr="00514C22">
        <w:rPr>
          <w:i/>
        </w:rPr>
        <w:lastRenderedPageBreak/>
        <w:t>Documented Benefits of Peer Advisory Participation</w:t>
      </w:r>
    </w:p>
    <w:p w:rsidR="00514C22" w:rsidRPr="009A38E2" w:rsidRDefault="00985AFC" w:rsidP="009A38E2">
      <w:pPr>
        <w:pStyle w:val="ListParagraph"/>
        <w:numPr>
          <w:ilvl w:val="0"/>
          <w:numId w:val="14"/>
        </w:numPr>
        <w:rPr>
          <w:rStyle w:val="Strong"/>
          <w:b w:val="0"/>
        </w:rPr>
      </w:pPr>
      <w:r w:rsidRPr="009A38E2">
        <w:rPr>
          <w:rStyle w:val="Strong"/>
          <w:b w:val="0"/>
        </w:rPr>
        <w:t>Improved Decision-Making and Organizational Performance</w:t>
      </w:r>
    </w:p>
    <w:p w:rsidR="008E25BD" w:rsidRDefault="00985AFC" w:rsidP="008E25BD">
      <w:pPr>
        <w:pStyle w:val="ListParagraph"/>
        <w:jc w:val="both"/>
      </w:pPr>
      <w:r>
        <w:t>A</w:t>
      </w:r>
      <w:r w:rsidR="00D8689D">
        <w:t xml:space="preserve">n article </w:t>
      </w:r>
      <w:r>
        <w:t xml:space="preserve">by the </w:t>
      </w:r>
      <w:r>
        <w:rPr>
          <w:rStyle w:val="whitespace-normal"/>
        </w:rPr>
        <w:t>Harvard Business Review</w:t>
      </w:r>
      <w:r>
        <w:t xml:space="preserve"> found that leaders who </w:t>
      </w:r>
      <w:r w:rsidR="00D8689D">
        <w:t>make intentional time to consider the big perspective help them provide greater organizational direction</w:t>
      </w:r>
      <w:r w:rsidR="00514C22">
        <w:t xml:space="preserve">. </w:t>
      </w:r>
      <w:r w:rsidR="00D8689D">
        <w:t>“</w:t>
      </w:r>
      <w:r w:rsidR="00D8689D" w:rsidRPr="00D8689D">
        <w:t xml:space="preserve">Time and effort spent on </w:t>
      </w:r>
      <w:proofErr w:type="spellStart"/>
      <w:r w:rsidR="00D8689D" w:rsidRPr="00D8689D">
        <w:t>macromanagement</w:t>
      </w:r>
      <w:proofErr w:type="spellEnd"/>
      <w:r w:rsidR="00D8689D" w:rsidRPr="00D8689D">
        <w:t xml:space="preserve"> enables leaders to be as clear, decisive, and disciplined at the macro level — on the big strategic questions the organization is facing — as their managers are at the micro level, i.e., about how these decisions might be implemented.</w:t>
      </w:r>
      <w:r w:rsidR="00514C22" w:rsidRPr="00D8689D">
        <w:t>”</w:t>
      </w:r>
      <w:r w:rsidR="00514C22">
        <w:t xml:space="preserve"> (Harvard Business Review, </w:t>
      </w:r>
      <w:hyperlink r:id="rId6" w:history="1">
        <w:r w:rsidR="00D8689D" w:rsidRPr="00D8689D">
          <w:rPr>
            <w:rStyle w:val="Hyperlink"/>
          </w:rPr>
          <w:t>How Leaders Can Focus on the Big Picture</w:t>
        </w:r>
      </w:hyperlink>
      <w:r w:rsidR="00514C22">
        <w:t>)</w:t>
      </w:r>
      <w:r w:rsidR="00D8689D">
        <w:t xml:space="preserve"> The Circle program is exactly the type of environment that provides executives with intentional, big-picture thinking time.</w:t>
      </w:r>
    </w:p>
    <w:p w:rsidR="008E25BD" w:rsidRDefault="008E25BD" w:rsidP="008E25BD">
      <w:pPr>
        <w:pStyle w:val="ListParagraph"/>
        <w:jc w:val="both"/>
        <w:rPr>
          <w:bCs/>
        </w:rPr>
      </w:pPr>
    </w:p>
    <w:p w:rsidR="008E25BD" w:rsidRPr="008E25BD" w:rsidRDefault="008E25BD" w:rsidP="008E25BD">
      <w:pPr>
        <w:pStyle w:val="ListParagraph"/>
        <w:jc w:val="both"/>
      </w:pPr>
      <w:r w:rsidRPr="008E25BD">
        <w:rPr>
          <w:bCs/>
        </w:rPr>
        <w:t>Better decisions come from multiple perspectives and robust debate</w:t>
      </w:r>
      <w:r>
        <w:rPr>
          <w:bCs/>
        </w:rPr>
        <w:t xml:space="preserve">, according to McKinsey &amp; Company, a global management consulting firm. </w:t>
      </w:r>
      <w:r w:rsidRPr="008E25BD">
        <w:t>McKinsey states that</w:t>
      </w:r>
      <w:r>
        <w:t xml:space="preserve">, </w:t>
      </w:r>
      <w:r w:rsidRPr="008E25BD">
        <w:t>“Big-bet decisions … are best informed by multiple perspectives and robust debate.” (McKinsey &amp; Company,</w:t>
      </w:r>
      <w:r>
        <w:t xml:space="preserve"> </w:t>
      </w:r>
      <w:hyperlink r:id="rId7" w:history="1">
        <w:r w:rsidRPr="008E25BD">
          <w:rPr>
            <w:rStyle w:val="Hyperlink"/>
          </w:rPr>
          <w:t>Six Traps That Sabotage Your Team Decision Making</w:t>
        </w:r>
      </w:hyperlink>
      <w:r w:rsidRPr="008E25BD">
        <w:t>)</w:t>
      </w:r>
      <w:r>
        <w:t xml:space="preserve"> The Circle program creates a facilitated environment for just that.</w:t>
      </w:r>
    </w:p>
    <w:p w:rsidR="008E25BD" w:rsidRDefault="008E25BD" w:rsidP="00514C22">
      <w:pPr>
        <w:pStyle w:val="ListParagraph"/>
        <w:jc w:val="both"/>
      </w:pPr>
    </w:p>
    <w:p w:rsidR="00514C22" w:rsidRDefault="00514C22" w:rsidP="009A38E2">
      <w:pPr>
        <w:pStyle w:val="ListParagraph"/>
        <w:numPr>
          <w:ilvl w:val="0"/>
          <w:numId w:val="14"/>
        </w:numPr>
        <w:jc w:val="both"/>
        <w:rPr>
          <w:rStyle w:val="Strong"/>
          <w:b w:val="0"/>
        </w:rPr>
      </w:pPr>
      <w:r w:rsidRPr="00514C22">
        <w:rPr>
          <w:rStyle w:val="Strong"/>
          <w:b w:val="0"/>
        </w:rPr>
        <w:t>Reduced Leadership Isolation and Increased Effectiveness</w:t>
      </w:r>
    </w:p>
    <w:p w:rsidR="00514C22" w:rsidRDefault="00514C22" w:rsidP="00514C22">
      <w:pPr>
        <w:pStyle w:val="ListParagraph"/>
        <w:jc w:val="both"/>
      </w:pPr>
      <w:r>
        <w:t xml:space="preserve">According to research from </w:t>
      </w:r>
      <w:r w:rsidR="001E3E0E">
        <w:rPr>
          <w:rStyle w:val="whitespace-normal"/>
          <w:rFonts w:eastAsiaTheme="majorEastAsia"/>
        </w:rPr>
        <w:t>Forbes,</w:t>
      </w:r>
      <w:r w:rsidRPr="00514C22">
        <w:rPr>
          <w:rStyle w:val="whitespace-normal"/>
          <w:rFonts w:eastAsiaTheme="majorEastAsia"/>
        </w:rPr>
        <w:t xml:space="preserve"> </w:t>
      </w:r>
      <w:r w:rsidRPr="001E3E0E">
        <w:t>“</w:t>
      </w:r>
      <w:hyperlink r:id="rId8" w:tgtFrame="_blank" w:tooltip="https://hbr.org/2012/02/its-time-to-acknowledge-ceo-lo" w:history="1">
        <w:r w:rsidR="001E3E0E" w:rsidRPr="001E3E0E">
          <w:t>Half of CEOs</w:t>
        </w:r>
      </w:hyperlink>
      <w:r w:rsidR="001E3E0E" w:rsidRPr="001E3E0E">
        <w:t> and senior executives grapple with isolation and loneliness at some point in their careers. Of this group, more than half (61%) believe that this isolation negatively impacts their work performance</w:t>
      </w:r>
      <w:r w:rsidRPr="001E3E0E">
        <w:t>.”</w:t>
      </w:r>
      <w:r>
        <w:t xml:space="preserve"> (</w:t>
      </w:r>
      <w:r w:rsidR="001E3E0E">
        <w:t>Forbes</w:t>
      </w:r>
      <w:r>
        <w:t>,</w:t>
      </w:r>
      <w:r w:rsidR="001E3E0E">
        <w:t xml:space="preserve"> </w:t>
      </w:r>
      <w:hyperlink r:id="rId9" w:history="1">
        <w:r w:rsidR="001E3E0E" w:rsidRPr="001E3E0E">
          <w:rPr>
            <w:rStyle w:val="Hyperlink"/>
          </w:rPr>
          <w:t>A Question Missing From Senior Leadership Interviews: Are You Lonely?</w:t>
        </w:r>
      </w:hyperlink>
      <w:r>
        <w:t xml:space="preserve">) </w:t>
      </w:r>
      <w:r w:rsidR="009A38E2">
        <w:t xml:space="preserve">This is further supported by the Stanford Graduate School of Business as, “Nearly two-thirds of CEOs do not receive outside leadership advice, and ‘lonely at the top’ resonates for most CEOs.” (Stanford Graduate School of Business, </w:t>
      </w:r>
      <w:hyperlink r:id="rId10" w:history="1">
        <w:r w:rsidR="009A38E2" w:rsidRPr="009A38E2">
          <w:rPr>
            <w:rStyle w:val="Hyperlink"/>
          </w:rPr>
          <w:t>2013 Executive Coaching Survey</w:t>
        </w:r>
      </w:hyperlink>
      <w:r w:rsidR="009A38E2">
        <w:t xml:space="preserve">) </w:t>
      </w:r>
      <w:r>
        <w:t>Peer groups directly address this gap by providing a trusted environment for discussion and feedback.</w:t>
      </w:r>
    </w:p>
    <w:p w:rsidR="00514C22" w:rsidRPr="00514C22" w:rsidRDefault="00514C22" w:rsidP="00514C22">
      <w:pPr>
        <w:pStyle w:val="ListParagraph"/>
        <w:jc w:val="both"/>
        <w:rPr>
          <w:bCs/>
        </w:rPr>
      </w:pPr>
    </w:p>
    <w:p w:rsidR="009A38E2" w:rsidRPr="009A38E2" w:rsidRDefault="00514C22" w:rsidP="009A38E2">
      <w:pPr>
        <w:pStyle w:val="ListParagraph"/>
        <w:numPr>
          <w:ilvl w:val="0"/>
          <w:numId w:val="14"/>
        </w:numPr>
        <w:jc w:val="both"/>
        <w:rPr>
          <w:rStyle w:val="Strong"/>
          <w:b w:val="0"/>
          <w:bCs w:val="0"/>
        </w:rPr>
      </w:pPr>
      <w:r w:rsidRPr="00514C22">
        <w:rPr>
          <w:rStyle w:val="Strong"/>
          <w:b w:val="0"/>
        </w:rPr>
        <w:t>Enhanced Leadership Capability and Accountability</w:t>
      </w:r>
    </w:p>
    <w:p w:rsidR="009A38E2" w:rsidRPr="009A38E2" w:rsidRDefault="009A38E2" w:rsidP="008E25BD">
      <w:pPr>
        <w:pStyle w:val="ListParagraph"/>
        <w:jc w:val="both"/>
      </w:pPr>
      <w:r>
        <w:t>I</w:t>
      </w:r>
      <w:r w:rsidRPr="009A38E2">
        <w:t xml:space="preserve">CMA published that a member survey identified </w:t>
      </w:r>
      <w:r w:rsidRPr="009A38E2">
        <w:rPr>
          <w:bCs/>
        </w:rPr>
        <w:t>peer support and leadership development as the top two needs of local government leaders</w:t>
      </w:r>
      <w:r w:rsidRPr="009A38E2">
        <w:t>, and described peer groups as providing a structured, confidential environment for senior executives. That is especially useful because it is directly tied to local government leadership, not just private-sector executives.</w:t>
      </w:r>
      <w:r>
        <w:t xml:space="preserve"> </w:t>
      </w:r>
      <w:r w:rsidRPr="009A38E2">
        <w:t>“An ICMA member survey identified peer support and leadership development as the top two needs of local government leaders.” (ICMA,</w:t>
      </w:r>
      <w:r>
        <w:t xml:space="preserve"> </w:t>
      </w:r>
      <w:hyperlink r:id="rId11" w:history="1">
        <w:r w:rsidRPr="009A38E2">
          <w:rPr>
            <w:rStyle w:val="Hyperlink"/>
          </w:rPr>
          <w:t>Breaking the Isolation Through the Power of Peer Support</w:t>
        </w:r>
      </w:hyperlink>
      <w:r w:rsidRPr="009A38E2">
        <w:t xml:space="preserve">) </w:t>
      </w:r>
      <w:r w:rsidR="008E25BD">
        <w:t xml:space="preserve">The </w:t>
      </w:r>
      <w:r w:rsidRPr="009A38E2">
        <w:t xml:space="preserve">same ICMA article explains that the value comes </w:t>
      </w:r>
      <w:r w:rsidRPr="008E25BD">
        <w:t xml:space="preserve">from </w:t>
      </w:r>
      <w:r w:rsidRPr="008E25BD">
        <w:rPr>
          <w:bCs/>
        </w:rPr>
        <w:t>forum, framework, and facilitation</w:t>
      </w:r>
      <w:r w:rsidRPr="009A38E2">
        <w:t>, and that the approach creates a “comprehensive development experience that builds on itself over time.”</w:t>
      </w:r>
      <w:r w:rsidR="008E25BD">
        <w:t xml:space="preserve"> </w:t>
      </w:r>
      <w:r w:rsidRPr="009A38E2">
        <w:t>“Facilitated peer support and professional development” in a confidential, structured setting creates “a comprehensive development experience that builds on itself over time.”</w:t>
      </w:r>
    </w:p>
    <w:p w:rsidR="00514C22" w:rsidRDefault="00514C22" w:rsidP="00514C22">
      <w:pPr>
        <w:pStyle w:val="ListParagraph"/>
        <w:jc w:val="both"/>
      </w:pPr>
    </w:p>
    <w:p w:rsidR="00864D76" w:rsidRDefault="00864D76" w:rsidP="00514C22">
      <w:pPr>
        <w:pStyle w:val="ListParagraph"/>
        <w:jc w:val="both"/>
      </w:pPr>
    </w:p>
    <w:p w:rsidR="008E25BD" w:rsidRPr="008E25BD" w:rsidRDefault="00514C22" w:rsidP="008E25BD">
      <w:pPr>
        <w:pStyle w:val="ListParagraph"/>
        <w:numPr>
          <w:ilvl w:val="0"/>
          <w:numId w:val="14"/>
        </w:numPr>
        <w:jc w:val="both"/>
        <w:rPr>
          <w:rStyle w:val="Strong"/>
          <w:b w:val="0"/>
          <w:bCs w:val="0"/>
        </w:rPr>
      </w:pPr>
      <w:r w:rsidRPr="00514C22">
        <w:rPr>
          <w:rStyle w:val="Strong"/>
          <w:b w:val="0"/>
        </w:rPr>
        <w:lastRenderedPageBreak/>
        <w:t xml:space="preserve">Improved </w:t>
      </w:r>
      <w:r w:rsidR="008E25BD">
        <w:rPr>
          <w:rStyle w:val="Strong"/>
          <w:b w:val="0"/>
        </w:rPr>
        <w:t>Engagement and Performance</w:t>
      </w:r>
    </w:p>
    <w:p w:rsidR="008E25BD" w:rsidRDefault="008E25BD" w:rsidP="008E25BD">
      <w:pPr>
        <w:pStyle w:val="ListParagraph"/>
        <w:jc w:val="both"/>
      </w:pPr>
      <w:r>
        <w:t xml:space="preserve">Gallup reports that executives who receive regular feedback are more engaged, and that 80% of employees who received meaningful feedback in the past week were fully engaged. (Gallup, </w:t>
      </w:r>
      <w:hyperlink r:id="rId12" w:history="1">
        <w:r w:rsidRPr="008E25BD">
          <w:rPr>
            <w:rStyle w:val="Hyperlink"/>
          </w:rPr>
          <w:t>How Effective Feedback Fuels Performance</w:t>
        </w:r>
      </w:hyperlink>
      <w:r>
        <w:t xml:space="preserve">) The Circle program supports the development, coaching, and accountability portions of improved performance. </w:t>
      </w:r>
    </w:p>
    <w:p w:rsidR="008E25BD" w:rsidRDefault="008E25BD" w:rsidP="008E25BD">
      <w:pPr>
        <w:pStyle w:val="ListParagraph"/>
        <w:jc w:val="both"/>
      </w:pPr>
    </w:p>
    <w:p w:rsidR="00514C22" w:rsidRDefault="00514C22" w:rsidP="008E25BD">
      <w:pPr>
        <w:pStyle w:val="ListParagraph"/>
        <w:jc w:val="both"/>
      </w:pPr>
      <w:r>
        <w:t xml:space="preserve">Leadership development programs that focus on communication and peer feedback improve organizational alignment and employee engagement. </w:t>
      </w:r>
      <w:r w:rsidRPr="001723C9">
        <w:t>“</w:t>
      </w:r>
      <w:hyperlink r:id="rId13" w:history="1">
        <w:r w:rsidR="001723C9" w:rsidRPr="001723C9">
          <w:t>Clear communication</w:t>
        </w:r>
      </w:hyperlink>
      <w:r w:rsidR="001723C9" w:rsidRPr="001723C9">
        <w:t> isn’t just about talking. It’s about sharing information in a way that drives understanding, decision-making and trust</w:t>
      </w:r>
      <w:r w:rsidRPr="001723C9">
        <w:t>.” (Gallup</w:t>
      </w:r>
      <w:r w:rsidR="001723C9">
        <w:t xml:space="preserve">, </w:t>
      </w:r>
      <w:hyperlink r:id="rId14" w:history="1">
        <w:r w:rsidR="001723C9" w:rsidRPr="001723C9">
          <w:rPr>
            <w:rStyle w:val="Hyperlink"/>
          </w:rPr>
          <w:t>Effective Leadership: What Makes a Good Leader</w:t>
        </w:r>
      </w:hyperlink>
      <w:r>
        <w:t>)</w:t>
      </w:r>
    </w:p>
    <w:p w:rsidR="00514C22" w:rsidRPr="00514C22" w:rsidRDefault="00514C22" w:rsidP="00864D76">
      <w:pPr>
        <w:spacing w:after="0"/>
        <w:rPr>
          <w:i/>
        </w:rPr>
      </w:pPr>
      <w:r w:rsidRPr="00514C22">
        <w:rPr>
          <w:rStyle w:val="Strong"/>
          <w:b w:val="0"/>
          <w:bCs w:val="0"/>
          <w:i/>
        </w:rPr>
        <w:t>Relevance to Public Agencies</w:t>
      </w:r>
    </w:p>
    <w:p w:rsidR="00514C22" w:rsidRDefault="00514C22" w:rsidP="00514C22">
      <w:r>
        <w:t>Public agency executives operate within uniquely complex environments that include:</w:t>
      </w:r>
    </w:p>
    <w:p w:rsidR="00514C22" w:rsidRDefault="00514C22" w:rsidP="001723C9">
      <w:pPr>
        <w:pStyle w:val="ListParagraph"/>
        <w:numPr>
          <w:ilvl w:val="0"/>
          <w:numId w:val="13"/>
        </w:numPr>
      </w:pPr>
      <w:r>
        <w:t xml:space="preserve">Governing board oversight </w:t>
      </w:r>
    </w:p>
    <w:p w:rsidR="00514C22" w:rsidRDefault="00514C22" w:rsidP="001723C9">
      <w:pPr>
        <w:pStyle w:val="ListParagraph"/>
        <w:numPr>
          <w:ilvl w:val="0"/>
          <w:numId w:val="13"/>
        </w:numPr>
      </w:pPr>
      <w:r>
        <w:t xml:space="preserve">Regulatory compliance </w:t>
      </w:r>
    </w:p>
    <w:p w:rsidR="00514C22" w:rsidRDefault="00514C22" w:rsidP="001723C9">
      <w:pPr>
        <w:pStyle w:val="ListParagraph"/>
        <w:numPr>
          <w:ilvl w:val="0"/>
          <w:numId w:val="13"/>
        </w:numPr>
      </w:pPr>
      <w:r>
        <w:t xml:space="preserve">Public accountability </w:t>
      </w:r>
    </w:p>
    <w:p w:rsidR="00514C22" w:rsidRDefault="00514C22" w:rsidP="001723C9">
      <w:pPr>
        <w:pStyle w:val="ListParagraph"/>
        <w:numPr>
          <w:ilvl w:val="0"/>
          <w:numId w:val="13"/>
        </w:numPr>
      </w:pPr>
      <w:r>
        <w:t xml:space="preserve">Stakeholder and political dynamics </w:t>
      </w:r>
    </w:p>
    <w:p w:rsidR="00514C22" w:rsidRDefault="00514C22" w:rsidP="00514C22">
      <w:r>
        <w:t xml:space="preserve">These conditions increase the need for </w:t>
      </w:r>
      <w:r w:rsidRPr="001723C9">
        <w:rPr>
          <w:rStyle w:val="Strong"/>
          <w:b w:val="0"/>
        </w:rPr>
        <w:t>confidential, peer-level dialogue</w:t>
      </w:r>
      <w:r>
        <w:t xml:space="preserve"> that is not available through internal staff or public forums.</w:t>
      </w:r>
      <w:r w:rsidR="001723C9">
        <w:t xml:space="preserve"> </w:t>
      </w:r>
      <w:r>
        <w:t>Peer advisory programs provide a structured and proven method for addressing these challenges.</w:t>
      </w:r>
    </w:p>
    <w:p w:rsidR="00A368AA" w:rsidRPr="001723C9" w:rsidRDefault="00206C80" w:rsidP="00514C22">
      <w:pPr>
        <w:jc w:val="both"/>
        <w:rPr>
          <w:b/>
        </w:rPr>
      </w:pPr>
      <w:r w:rsidRPr="001723C9">
        <w:rPr>
          <w:b/>
        </w:rPr>
        <w:t>SUMMARY</w:t>
      </w:r>
    </w:p>
    <w:p w:rsidR="00A368AA" w:rsidRDefault="00206C80" w:rsidP="00514C22">
      <w:pPr>
        <w:jc w:val="both"/>
      </w:pPr>
      <w:r>
        <w:t>Strategic Edge</w:t>
      </w:r>
      <w:r w:rsidR="001723C9">
        <w:t xml:space="preserve">’s </w:t>
      </w:r>
      <w:r>
        <w:t xml:space="preserve">– The Circle </w:t>
      </w:r>
      <w:r w:rsidR="001723C9">
        <w:t xml:space="preserve">program </w:t>
      </w:r>
      <w:r>
        <w:t>is a confidential peer advisory group for public sector executives.</w:t>
      </w:r>
    </w:p>
    <w:p w:rsidR="00A368AA" w:rsidRDefault="00206C80" w:rsidP="00864D76">
      <w:pPr>
        <w:spacing w:after="0"/>
        <w:jc w:val="both"/>
      </w:pPr>
      <w:r w:rsidRPr="001723C9">
        <w:rPr>
          <w:i/>
        </w:rPr>
        <w:t>Program Components</w:t>
      </w:r>
      <w:r>
        <w:t>:</w:t>
      </w:r>
    </w:p>
    <w:p w:rsidR="001723C9" w:rsidRDefault="00206C80" w:rsidP="008E25BD">
      <w:pPr>
        <w:spacing w:after="0" w:line="240" w:lineRule="auto"/>
        <w:jc w:val="both"/>
      </w:pPr>
      <w:r>
        <w:t xml:space="preserve">- </w:t>
      </w:r>
      <w:r w:rsidR="001723C9">
        <w:t>LEVEREDGE Assessment</w:t>
      </w:r>
    </w:p>
    <w:p w:rsidR="00A368AA" w:rsidRDefault="001723C9" w:rsidP="008E25BD">
      <w:pPr>
        <w:spacing w:after="0" w:line="240" w:lineRule="auto"/>
        <w:jc w:val="both"/>
      </w:pPr>
      <w:r>
        <w:t xml:space="preserve">- </w:t>
      </w:r>
      <w:r w:rsidR="00206C80">
        <w:t>Monthly full-day sessions</w:t>
      </w:r>
    </w:p>
    <w:p w:rsidR="00A368AA" w:rsidRDefault="00206C80" w:rsidP="008E25BD">
      <w:pPr>
        <w:spacing w:after="0" w:line="240" w:lineRule="auto"/>
        <w:jc w:val="both"/>
      </w:pPr>
      <w:r>
        <w:t>- Peer advisory and issue processing</w:t>
      </w:r>
    </w:p>
    <w:p w:rsidR="00A368AA" w:rsidRDefault="00206C80" w:rsidP="008E25BD">
      <w:pPr>
        <w:spacing w:after="0" w:line="240" w:lineRule="auto"/>
        <w:jc w:val="both"/>
      </w:pPr>
      <w:r>
        <w:t>- Member-hosted presentations</w:t>
      </w:r>
    </w:p>
    <w:p w:rsidR="00A368AA" w:rsidRDefault="00206C80" w:rsidP="008E25BD">
      <w:pPr>
        <w:spacing w:after="0" w:line="240" w:lineRule="auto"/>
        <w:jc w:val="both"/>
      </w:pPr>
      <w:r>
        <w:t>- Expert speakers</w:t>
      </w:r>
    </w:p>
    <w:p w:rsidR="00FE3DBE" w:rsidRDefault="00FE3DBE" w:rsidP="00514C22">
      <w:pPr>
        <w:jc w:val="both"/>
        <w:rPr>
          <w:i/>
        </w:rPr>
      </w:pPr>
    </w:p>
    <w:p w:rsidR="00A368AA" w:rsidRDefault="00206C80" w:rsidP="00864D76">
      <w:pPr>
        <w:spacing w:after="0"/>
        <w:jc w:val="both"/>
      </w:pPr>
      <w:r w:rsidRPr="001723C9">
        <w:rPr>
          <w:i/>
        </w:rPr>
        <w:t>Development Topics</w:t>
      </w:r>
      <w:r>
        <w:t>:</w:t>
      </w:r>
    </w:p>
    <w:p w:rsidR="00A368AA" w:rsidRDefault="00206C80" w:rsidP="008E25BD">
      <w:pPr>
        <w:spacing w:after="0" w:line="240" w:lineRule="auto"/>
        <w:jc w:val="both"/>
      </w:pPr>
      <w:r>
        <w:t>- Leadership effectiveness</w:t>
      </w:r>
    </w:p>
    <w:p w:rsidR="00A368AA" w:rsidRDefault="00206C80" w:rsidP="008E25BD">
      <w:pPr>
        <w:spacing w:after="0" w:line="240" w:lineRule="auto"/>
        <w:jc w:val="both"/>
      </w:pPr>
      <w:r>
        <w:t>- Strategic communication</w:t>
      </w:r>
    </w:p>
    <w:p w:rsidR="00A368AA" w:rsidRDefault="00206C80" w:rsidP="008E25BD">
      <w:pPr>
        <w:spacing w:after="0" w:line="240" w:lineRule="auto"/>
        <w:jc w:val="both"/>
      </w:pPr>
      <w:r>
        <w:t xml:space="preserve">- </w:t>
      </w:r>
      <w:r w:rsidR="009A38E2">
        <w:t>Decision making</w:t>
      </w:r>
    </w:p>
    <w:p w:rsidR="00A368AA" w:rsidRDefault="00206C80" w:rsidP="008E25BD">
      <w:pPr>
        <w:spacing w:after="0" w:line="240" w:lineRule="auto"/>
        <w:jc w:val="both"/>
      </w:pPr>
      <w:r>
        <w:t>- Conflict resolution</w:t>
      </w:r>
    </w:p>
    <w:p w:rsidR="00A368AA" w:rsidRDefault="00206C80" w:rsidP="008E25BD">
      <w:pPr>
        <w:spacing w:after="0" w:line="240" w:lineRule="auto"/>
        <w:jc w:val="both"/>
      </w:pPr>
      <w:r>
        <w:t>- Organizational alignment</w:t>
      </w:r>
    </w:p>
    <w:p w:rsidR="00A368AA" w:rsidRDefault="00206C80" w:rsidP="008E25BD">
      <w:pPr>
        <w:spacing w:after="0" w:line="240" w:lineRule="auto"/>
        <w:jc w:val="both"/>
      </w:pPr>
      <w:r>
        <w:t xml:space="preserve">- </w:t>
      </w:r>
      <w:r w:rsidR="009A38E2">
        <w:t>Change management</w:t>
      </w:r>
    </w:p>
    <w:p w:rsidR="00A368AA" w:rsidRDefault="00206C80" w:rsidP="008E25BD">
      <w:pPr>
        <w:spacing w:after="0" w:line="240" w:lineRule="auto"/>
        <w:jc w:val="both"/>
      </w:pPr>
      <w:r>
        <w:t>- Innovation</w:t>
      </w:r>
    </w:p>
    <w:p w:rsidR="00A368AA" w:rsidRDefault="00206C80" w:rsidP="008E25BD">
      <w:pPr>
        <w:spacing w:after="0" w:line="240" w:lineRule="auto"/>
        <w:jc w:val="both"/>
      </w:pPr>
      <w:r>
        <w:t>- Governance and stakeholder engagement</w:t>
      </w:r>
    </w:p>
    <w:p w:rsidR="00A368AA" w:rsidRDefault="00206C80" w:rsidP="00864D76">
      <w:pPr>
        <w:spacing w:after="0"/>
        <w:jc w:val="both"/>
      </w:pPr>
      <w:r w:rsidRPr="009A38E2">
        <w:rPr>
          <w:i/>
        </w:rPr>
        <w:lastRenderedPageBreak/>
        <w:t>Value to the District</w:t>
      </w:r>
      <w:r>
        <w:t>:</w:t>
      </w:r>
    </w:p>
    <w:p w:rsidR="00A368AA" w:rsidRDefault="00206C80" w:rsidP="008E25BD">
      <w:pPr>
        <w:spacing w:after="0" w:line="240" w:lineRule="auto"/>
        <w:jc w:val="both"/>
      </w:pPr>
      <w:r>
        <w:t>- Improved decision-making</w:t>
      </w:r>
    </w:p>
    <w:p w:rsidR="00A368AA" w:rsidRDefault="00206C80" w:rsidP="008E25BD">
      <w:pPr>
        <w:spacing w:after="0" w:line="240" w:lineRule="auto"/>
        <w:jc w:val="both"/>
      </w:pPr>
      <w:r>
        <w:t>- Reduced isolation</w:t>
      </w:r>
    </w:p>
    <w:p w:rsidR="00A368AA" w:rsidRDefault="00206C80" w:rsidP="008E25BD">
      <w:pPr>
        <w:spacing w:after="0" w:line="240" w:lineRule="auto"/>
        <w:jc w:val="both"/>
      </w:pPr>
      <w:r>
        <w:t>- Stronger execution</w:t>
      </w:r>
    </w:p>
    <w:p w:rsidR="00A368AA" w:rsidRDefault="00206C80" w:rsidP="008E25BD">
      <w:pPr>
        <w:spacing w:after="0" w:line="240" w:lineRule="auto"/>
        <w:jc w:val="both"/>
      </w:pPr>
      <w:r>
        <w:t>- Enhanced leadership effectiveness</w:t>
      </w:r>
    </w:p>
    <w:p w:rsidR="008E25BD" w:rsidRDefault="00206C80" w:rsidP="001D4252">
      <w:pPr>
        <w:spacing w:after="0" w:line="240" w:lineRule="auto"/>
        <w:jc w:val="both"/>
      </w:pPr>
      <w:r>
        <w:t>- Organizational performance improvements</w:t>
      </w:r>
    </w:p>
    <w:p w:rsidR="001D4252" w:rsidRPr="001D4252" w:rsidRDefault="001D4252" w:rsidP="001D4252">
      <w:pPr>
        <w:spacing w:after="0" w:line="240" w:lineRule="auto"/>
        <w:jc w:val="both"/>
        <w:rPr>
          <w:rStyle w:val="Strong"/>
          <w:b w:val="0"/>
          <w:bCs w:val="0"/>
        </w:rPr>
      </w:pPr>
    </w:p>
    <w:p w:rsidR="00985AFC" w:rsidRPr="009A38E2" w:rsidRDefault="00985AFC" w:rsidP="00864D76">
      <w:pPr>
        <w:spacing w:after="0"/>
        <w:rPr>
          <w:i/>
        </w:rPr>
      </w:pPr>
      <w:r w:rsidRPr="009A38E2">
        <w:rPr>
          <w:rStyle w:val="Strong"/>
          <w:b w:val="0"/>
          <w:bCs w:val="0"/>
          <w:i/>
        </w:rPr>
        <w:t>Participating and Invited Agencies</w:t>
      </w:r>
    </w:p>
    <w:p w:rsidR="00985AFC" w:rsidRDefault="00985AFC" w:rsidP="001D4252">
      <w:pPr>
        <w:jc w:val="both"/>
      </w:pPr>
      <w:r>
        <w:t xml:space="preserve">Strategic Edge is currently assembling the initial </w:t>
      </w:r>
      <w:r w:rsidR="00FE3DBE">
        <w:t>Delta</w:t>
      </w:r>
      <w:r w:rsidR="008E25BD">
        <w:t xml:space="preserve"> </w:t>
      </w:r>
      <w:r>
        <w:t>Circle cohort, consisting of public agencies with similar leadership structures and operational complexity.</w:t>
      </w:r>
      <w:r w:rsidR="001D4252">
        <w:t xml:space="preserve"> </w:t>
      </w:r>
      <w:r>
        <w:t>Agencies that have expressed interest or are being considered for participation include:</w:t>
      </w:r>
    </w:p>
    <w:p w:rsidR="00FE3DBE" w:rsidRPr="00FE3DBE" w:rsidRDefault="00FE3DBE" w:rsidP="00206C80">
      <w:pPr>
        <w:pStyle w:val="ListParagraph"/>
        <w:numPr>
          <w:ilvl w:val="0"/>
          <w:numId w:val="15"/>
        </w:numPr>
        <w:rPr>
          <w:rStyle w:val="Strong"/>
          <w:bCs w:val="0"/>
        </w:rPr>
      </w:pPr>
      <w:r>
        <w:rPr>
          <w:rStyle w:val="Strong"/>
          <w:b w:val="0"/>
          <w:bCs w:val="0"/>
        </w:rPr>
        <w:t>Calaveras County Water District</w:t>
      </w:r>
    </w:p>
    <w:p w:rsidR="00FE3DBE" w:rsidRPr="00FE3DBE" w:rsidRDefault="00FE3DBE" w:rsidP="00206C80">
      <w:pPr>
        <w:pStyle w:val="ListParagraph"/>
        <w:numPr>
          <w:ilvl w:val="0"/>
          <w:numId w:val="15"/>
        </w:numPr>
        <w:rPr>
          <w:rStyle w:val="Strong"/>
          <w:bCs w:val="0"/>
        </w:rPr>
      </w:pPr>
      <w:r>
        <w:rPr>
          <w:rStyle w:val="Strong"/>
          <w:b w:val="0"/>
          <w:bCs w:val="0"/>
        </w:rPr>
        <w:t>City of Lincoln Public Works</w:t>
      </w:r>
    </w:p>
    <w:p w:rsidR="001D4252" w:rsidRPr="00206C80" w:rsidRDefault="00FE3DBE" w:rsidP="00206C80">
      <w:pPr>
        <w:pStyle w:val="ListParagraph"/>
        <w:numPr>
          <w:ilvl w:val="0"/>
          <w:numId w:val="15"/>
        </w:numPr>
        <w:rPr>
          <w:b/>
        </w:rPr>
      </w:pPr>
      <w:r>
        <w:rPr>
          <w:rStyle w:val="Strong"/>
          <w:b w:val="0"/>
        </w:rPr>
        <w:t>City of Stockton Municipal Utilities Department</w:t>
      </w:r>
    </w:p>
    <w:p w:rsidR="001D4252" w:rsidRPr="00206C80" w:rsidRDefault="001D4252" w:rsidP="00206C80">
      <w:pPr>
        <w:pStyle w:val="ListParagraph"/>
        <w:numPr>
          <w:ilvl w:val="0"/>
          <w:numId w:val="15"/>
        </w:numPr>
        <w:rPr>
          <w:b/>
        </w:rPr>
      </w:pPr>
      <w:r w:rsidRPr="00206C80">
        <w:rPr>
          <w:rStyle w:val="Strong"/>
          <w:b w:val="0"/>
        </w:rPr>
        <w:t>Cordova Recreation &amp; Park District</w:t>
      </w:r>
      <w:r w:rsidRPr="00206C80">
        <w:rPr>
          <w:b/>
        </w:rPr>
        <w:t xml:space="preserve"> </w:t>
      </w:r>
    </w:p>
    <w:p w:rsidR="001D4252" w:rsidRPr="00206C80" w:rsidRDefault="001D4252" w:rsidP="00206C80">
      <w:pPr>
        <w:pStyle w:val="ListParagraph"/>
        <w:numPr>
          <w:ilvl w:val="0"/>
          <w:numId w:val="15"/>
        </w:numPr>
        <w:rPr>
          <w:b/>
        </w:rPr>
      </w:pPr>
      <w:r w:rsidRPr="00206C80">
        <w:rPr>
          <w:rStyle w:val="Strong"/>
          <w:b w:val="0"/>
        </w:rPr>
        <w:t>Mission Oaks Recreation &amp; Park District</w:t>
      </w:r>
      <w:r w:rsidRPr="00206C80">
        <w:rPr>
          <w:b/>
        </w:rPr>
        <w:t xml:space="preserve"> </w:t>
      </w:r>
    </w:p>
    <w:p w:rsidR="001D4252" w:rsidRPr="00206C80" w:rsidRDefault="001D4252" w:rsidP="00206C80">
      <w:pPr>
        <w:pStyle w:val="ListParagraph"/>
        <w:numPr>
          <w:ilvl w:val="0"/>
          <w:numId w:val="15"/>
        </w:numPr>
        <w:rPr>
          <w:rFonts w:ascii="Times New Roman" w:eastAsia="Times New Roman" w:hAnsi="Times New Roman" w:cs="Times New Roman"/>
          <w:sz w:val="24"/>
          <w:szCs w:val="24"/>
        </w:rPr>
      </w:pPr>
      <w:r w:rsidRPr="00206C80">
        <w:rPr>
          <w:rFonts w:ascii="Times New Roman" w:eastAsia="Times New Roman" w:hAnsi="Times New Roman" w:cs="Times New Roman"/>
          <w:sz w:val="24"/>
          <w:szCs w:val="24"/>
        </w:rPr>
        <w:t xml:space="preserve">Carmichael Water District </w:t>
      </w:r>
    </w:p>
    <w:p w:rsidR="001D4252" w:rsidRPr="00206C80" w:rsidRDefault="001D4252" w:rsidP="00206C80">
      <w:pPr>
        <w:pStyle w:val="ListParagraph"/>
        <w:numPr>
          <w:ilvl w:val="0"/>
          <w:numId w:val="15"/>
        </w:numPr>
        <w:rPr>
          <w:rFonts w:ascii="Times New Roman" w:eastAsia="Times New Roman" w:hAnsi="Times New Roman" w:cs="Times New Roman"/>
          <w:sz w:val="24"/>
          <w:szCs w:val="24"/>
        </w:rPr>
      </w:pPr>
      <w:r w:rsidRPr="00206C80">
        <w:rPr>
          <w:rFonts w:ascii="Times New Roman" w:eastAsia="Times New Roman" w:hAnsi="Times New Roman" w:cs="Times New Roman"/>
          <w:sz w:val="24"/>
          <w:szCs w:val="24"/>
        </w:rPr>
        <w:t xml:space="preserve">Sacramento Suburban Water District </w:t>
      </w:r>
    </w:p>
    <w:p w:rsidR="00206C80" w:rsidRPr="00206C80" w:rsidRDefault="00206C80" w:rsidP="00206C80">
      <w:pPr>
        <w:pStyle w:val="ListParagraph"/>
        <w:numPr>
          <w:ilvl w:val="0"/>
          <w:numId w:val="15"/>
        </w:numPr>
        <w:rPr>
          <w:rFonts w:ascii="Times New Roman" w:eastAsia="Times New Roman" w:hAnsi="Times New Roman" w:cs="Times New Roman"/>
          <w:sz w:val="24"/>
          <w:szCs w:val="24"/>
        </w:rPr>
      </w:pPr>
      <w:r w:rsidRPr="00206C80">
        <w:rPr>
          <w:rFonts w:ascii="Times New Roman" w:eastAsia="Times New Roman" w:hAnsi="Times New Roman" w:cs="Times New Roman"/>
          <w:sz w:val="24"/>
          <w:szCs w:val="24"/>
        </w:rPr>
        <w:t>San Juan Water District</w:t>
      </w:r>
    </w:p>
    <w:p w:rsidR="00206C80" w:rsidRDefault="00206C80" w:rsidP="00206C80">
      <w:pPr>
        <w:pStyle w:val="ListParagraph"/>
        <w:numPr>
          <w:ilvl w:val="0"/>
          <w:numId w:val="15"/>
        </w:numPr>
        <w:rPr>
          <w:rFonts w:ascii="Times New Roman" w:eastAsia="Times New Roman" w:hAnsi="Times New Roman" w:cs="Times New Roman"/>
          <w:sz w:val="24"/>
          <w:szCs w:val="24"/>
        </w:rPr>
      </w:pPr>
      <w:r w:rsidRPr="00206C80">
        <w:rPr>
          <w:rFonts w:ascii="Times New Roman" w:eastAsia="Times New Roman" w:hAnsi="Times New Roman" w:cs="Times New Roman"/>
          <w:sz w:val="24"/>
          <w:szCs w:val="24"/>
        </w:rPr>
        <w:t xml:space="preserve">El Dorado </w:t>
      </w:r>
      <w:r w:rsidR="00FE3DBE">
        <w:rPr>
          <w:rFonts w:ascii="Times New Roman" w:eastAsia="Times New Roman" w:hAnsi="Times New Roman" w:cs="Times New Roman"/>
          <w:sz w:val="24"/>
          <w:szCs w:val="24"/>
        </w:rPr>
        <w:t>Hills Community Services District</w:t>
      </w:r>
    </w:p>
    <w:p w:rsidR="00FE3DBE" w:rsidRPr="00206C80" w:rsidRDefault="00FE3DBE" w:rsidP="00206C80">
      <w:pPr>
        <w:pStyle w:val="ListParagraph"/>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Oakdale Irrigation District</w:t>
      </w:r>
    </w:p>
    <w:p w:rsidR="001D4252" w:rsidRPr="00206C80" w:rsidRDefault="001D4252" w:rsidP="00206C80">
      <w:pPr>
        <w:pStyle w:val="ListParagraph"/>
        <w:numPr>
          <w:ilvl w:val="0"/>
          <w:numId w:val="15"/>
        </w:numPr>
        <w:rPr>
          <w:rFonts w:ascii="Times New Roman" w:eastAsia="Times New Roman" w:hAnsi="Times New Roman" w:cs="Times New Roman"/>
          <w:sz w:val="24"/>
          <w:szCs w:val="24"/>
        </w:rPr>
      </w:pPr>
      <w:r w:rsidRPr="00206C80">
        <w:rPr>
          <w:rFonts w:ascii="Times New Roman" w:eastAsia="Times New Roman" w:hAnsi="Times New Roman" w:cs="Times New Roman"/>
          <w:sz w:val="24"/>
          <w:szCs w:val="24"/>
        </w:rPr>
        <w:t xml:space="preserve">Sacramento Area Sewer District (Regional San) </w:t>
      </w:r>
    </w:p>
    <w:p w:rsidR="001D4252" w:rsidRDefault="00FE3DBE" w:rsidP="00206C80">
      <w:pPr>
        <w:pStyle w:val="ListParagraph"/>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San Joaquin Area Flood Control Agency</w:t>
      </w:r>
    </w:p>
    <w:p w:rsidR="00FE3DBE" w:rsidRDefault="00FE3DBE" w:rsidP="00206C80">
      <w:pPr>
        <w:pStyle w:val="ListParagraph"/>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San Joaquin County Public Works</w:t>
      </w:r>
    </w:p>
    <w:p w:rsidR="00FE3DBE" w:rsidRDefault="00FE3DBE" w:rsidP="00206C80">
      <w:pPr>
        <w:pStyle w:val="ListParagraph"/>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 Joaquin Regional Rail Commission </w:t>
      </w:r>
    </w:p>
    <w:p w:rsidR="00206C80" w:rsidRDefault="00206C80" w:rsidP="00206C80">
      <w:pPr>
        <w:pStyle w:val="ListParagraph"/>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Solano Irrigation District</w:t>
      </w:r>
    </w:p>
    <w:p w:rsidR="00FE3DBE" w:rsidRDefault="00FE3DBE" w:rsidP="00206C80">
      <w:pPr>
        <w:pStyle w:val="ListParagraph"/>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Vallejo Flood and Wastewater District</w:t>
      </w:r>
    </w:p>
    <w:p w:rsidR="00FE3DBE" w:rsidRPr="00206C80" w:rsidRDefault="00FE3DBE" w:rsidP="00206C80">
      <w:pPr>
        <w:pStyle w:val="ListParagraph"/>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Yolo County Flood Control and Water Conservation District</w:t>
      </w:r>
    </w:p>
    <w:p w:rsidR="00985AFC" w:rsidRDefault="001D4252" w:rsidP="00FE3DBE">
      <w:pPr>
        <w:jc w:val="both"/>
      </w:pPr>
      <w:r>
        <w:t xml:space="preserve">The Circle program is limited and participants are considered by application only. </w:t>
      </w:r>
      <w:r w:rsidR="00985AFC">
        <w:t>Final group composition will be curated to ensure a diverse, non-competitive, and high-value peer environment.</w:t>
      </w:r>
    </w:p>
    <w:p w:rsidR="00A368AA" w:rsidRPr="001D4252" w:rsidRDefault="00206C80" w:rsidP="009A38E2">
      <w:pPr>
        <w:rPr>
          <w:b/>
        </w:rPr>
      </w:pPr>
      <w:r w:rsidRPr="001D4252">
        <w:rPr>
          <w:b/>
        </w:rPr>
        <w:t>FINANCIAL IMPACT</w:t>
      </w:r>
    </w:p>
    <w:p w:rsidR="001D4252" w:rsidRDefault="001D4252" w:rsidP="001D4252">
      <w:pPr>
        <w:jc w:val="both"/>
      </w:pPr>
      <w:r>
        <w:t xml:space="preserve">Participation in Strategic Edge – The Circle program will require an annual investment for executive membership. For the first eight (8) cohort members, a discounted founding member rate of $15,000 is being offered for the first year of participation. In subsequent years, and for additional participants, the standard annual membership rate will be $20,000. This investment includes participation in monthly full-day group sessions, professional facilitation, </w:t>
      </w:r>
      <w:r w:rsidR="00864D76">
        <w:t xml:space="preserve">and </w:t>
      </w:r>
      <w:r>
        <w:t>expert-led workshops. The cost represents a comprehensive leadership development investment intended to enhance executive effectiveness, decision-</w:t>
      </w:r>
      <w:r>
        <w:lastRenderedPageBreak/>
        <w:t>making, and overall organizational performance.</w:t>
      </w:r>
      <w:r w:rsidRPr="001D4252">
        <w:rPr>
          <w:b/>
        </w:rPr>
        <w:t xml:space="preserve"> </w:t>
      </w:r>
      <w:r>
        <w:t xml:space="preserve">Funding for the expense is available within </w:t>
      </w:r>
      <w:r w:rsidRPr="00864D76">
        <w:rPr>
          <w:highlight w:val="yellow"/>
        </w:rPr>
        <w:t>[this section]</w:t>
      </w:r>
      <w:r>
        <w:t xml:space="preserve"> of the District’s current fiscal year budget.</w:t>
      </w:r>
    </w:p>
    <w:p w:rsidR="00864D76" w:rsidRDefault="00864D76" w:rsidP="00864D76">
      <w:pPr>
        <w:jc w:val="both"/>
      </w:pPr>
      <w:r>
        <w:t>While leadership development investments can be difficult to quantify with precision, numerous studies have demonstrated that improvements in leadership effectiveness, employee retention, decision quality, and organizational performance can generate returns that significantly exceed program costs.</w:t>
      </w:r>
    </w:p>
    <w:p w:rsidR="00864D76" w:rsidRDefault="00864D76" w:rsidP="00864D76">
      <w:pPr>
        <w:pStyle w:val="ListBullet"/>
        <w:jc w:val="both"/>
      </w:pPr>
      <w:r>
        <w:t>Avoided turnover costs through improved leadership effectiveness and employee retention.</w:t>
      </w:r>
      <w:r w:rsidR="00B86EF0" w:rsidRPr="00B86EF0">
        <w:t xml:space="preserve"> </w:t>
      </w:r>
      <w:r w:rsidR="00B86EF0">
        <w:t xml:space="preserve">One of the most significant costs facing public agencies is employee turnover, particularly at the management and executive levels. According to the Society for Human Resource Management (SHRM), the average cost to replace an employee is approximately </w:t>
      </w:r>
      <w:r w:rsidR="00EF7CF7">
        <w:t>50% to 200%</w:t>
      </w:r>
      <w:r w:rsidR="00B86EF0">
        <w:t xml:space="preserve"> of the employee's </w:t>
      </w:r>
      <w:r w:rsidR="00EF7CF7">
        <w:t xml:space="preserve">annual </w:t>
      </w:r>
      <w:r w:rsidR="00B86EF0">
        <w:t>salary, while leadership positions often exceed that amount due to recruitment expenses, onboarding time, and lost productivity</w:t>
      </w:r>
      <w:r w:rsidR="00EF7CF7">
        <w:t xml:space="preserve"> (</w:t>
      </w:r>
      <w:hyperlink r:id="rId15" w:history="1">
        <w:r w:rsidR="00EF7CF7" w:rsidRPr="00EF7CF7">
          <w:rPr>
            <w:rStyle w:val="Hyperlink"/>
          </w:rPr>
          <w:t>The Myth of Replaceability: Preparing for the Loss of Key Employees</w:t>
        </w:r>
      </w:hyperlink>
      <w:r w:rsidR="00EF7CF7">
        <w:t>)</w:t>
      </w:r>
      <w:r w:rsidR="00B86EF0">
        <w:t>. For a manager earning $150,000 annually, replacement costs may range from $75,000 to $</w:t>
      </w:r>
      <w:r w:rsidR="00EF7CF7">
        <w:t>300</w:t>
      </w:r>
      <w:r w:rsidR="00B86EF0">
        <w:t>,000 or more.</w:t>
      </w:r>
    </w:p>
    <w:p w:rsidR="00B86EF0" w:rsidRDefault="00B86EF0" w:rsidP="00B86EF0">
      <w:pPr>
        <w:pStyle w:val="ListBullet"/>
        <w:numPr>
          <w:ilvl w:val="0"/>
          <w:numId w:val="0"/>
        </w:numPr>
        <w:ind w:left="360"/>
        <w:jc w:val="both"/>
      </w:pPr>
    </w:p>
    <w:p w:rsidR="00B86EF0" w:rsidRDefault="00B86EF0" w:rsidP="00B86EF0">
      <w:pPr>
        <w:pStyle w:val="ListBullet"/>
        <w:numPr>
          <w:ilvl w:val="0"/>
          <w:numId w:val="0"/>
        </w:numPr>
        <w:ind w:left="360"/>
        <w:jc w:val="both"/>
      </w:pPr>
      <w:r>
        <w:t>Because executive leadership directly influences employee engagement, organizational culture, and retention, even a modest improvement in retention resulting from stronger leadership practices could offset the annual cost of participation in The Circle several times over</w:t>
      </w:r>
      <w:r>
        <w:t>.</w:t>
      </w:r>
    </w:p>
    <w:p w:rsidR="00573071" w:rsidRDefault="00573071" w:rsidP="00573071">
      <w:pPr>
        <w:pStyle w:val="ListBullet"/>
        <w:numPr>
          <w:ilvl w:val="0"/>
          <w:numId w:val="0"/>
        </w:numPr>
        <w:ind w:left="360"/>
        <w:jc w:val="both"/>
      </w:pPr>
    </w:p>
    <w:p w:rsidR="00864D76" w:rsidRDefault="00864D76" w:rsidP="00864D76">
      <w:pPr>
        <w:pStyle w:val="ListBullet"/>
        <w:jc w:val="both"/>
      </w:pPr>
      <w:r>
        <w:t>Reduced risk associated with major organizational, operational, or personnel decisions.</w:t>
      </w:r>
    </w:p>
    <w:p w:rsidR="00573071" w:rsidRDefault="00573071" w:rsidP="00573071">
      <w:pPr>
        <w:pStyle w:val="ListBullet"/>
        <w:numPr>
          <w:ilvl w:val="0"/>
          <w:numId w:val="0"/>
        </w:numPr>
        <w:ind w:left="360"/>
        <w:jc w:val="both"/>
      </w:pPr>
      <w:r>
        <w:t>Research published by McKinsey &amp; Company indicates that organizations that incorporate diverse perspectives and robust debate into decision-making processes make higher-quality strategic decisions (</w:t>
      </w:r>
      <w:hyperlink r:id="rId16" w:history="1">
        <w:r w:rsidRPr="00573071">
          <w:rPr>
            <w:rStyle w:val="Hyperlink"/>
          </w:rPr>
          <w:t>Six traps that sabotage your team’s decision making</w:t>
        </w:r>
      </w:hyperlink>
      <w:r>
        <w:t>). Public agencies routinely make decisions involving capital projects, regulatory compliance, labor relations, rate-setting, procurement, and risk management. The financial consequences of a single avoidable mistake can easily exceed the annual cost of participation in The Circle.</w:t>
      </w:r>
    </w:p>
    <w:p w:rsidR="00573071" w:rsidRDefault="00573071" w:rsidP="00573071">
      <w:pPr>
        <w:pStyle w:val="ListBullet"/>
        <w:numPr>
          <w:ilvl w:val="0"/>
          <w:numId w:val="0"/>
        </w:numPr>
        <w:ind w:left="360"/>
        <w:jc w:val="both"/>
      </w:pPr>
    </w:p>
    <w:p w:rsidR="00864D76" w:rsidRDefault="00864D76" w:rsidP="00864D76">
      <w:pPr>
        <w:pStyle w:val="ListBullet"/>
        <w:jc w:val="both"/>
      </w:pPr>
      <w:r>
        <w:t>Improved execution of strategic initiatives and organizational priorities.</w:t>
      </w:r>
      <w:r w:rsidR="00B86EF0">
        <w:t xml:space="preserve"> </w:t>
      </w:r>
      <w:r w:rsidR="00B86EF0">
        <w:t>Research conducted by the International Coaching Federation (ICF) found that organizations investing in leadership coaching reported improvements in productivity, employee engagement, communication, and overall organizational performance. The ICF's Global Coaching Client Study reported that 86 percent of organizations indicated they recouped their investment in coaching, with many reporting returns that substantially exceeded program costs.</w:t>
      </w:r>
    </w:p>
    <w:p w:rsidR="00B86EF0" w:rsidRDefault="00B86EF0" w:rsidP="00B86EF0">
      <w:pPr>
        <w:pStyle w:val="ListBullet"/>
        <w:numPr>
          <w:ilvl w:val="0"/>
          <w:numId w:val="0"/>
        </w:numPr>
        <w:jc w:val="both"/>
      </w:pPr>
    </w:p>
    <w:p w:rsidR="00864D76" w:rsidRDefault="00864D76" w:rsidP="00864D76">
      <w:pPr>
        <w:pStyle w:val="ListBullet"/>
        <w:jc w:val="both"/>
      </w:pPr>
      <w:r>
        <w:t>Adoption of proven practices and lessons learned from peer agencies.</w:t>
      </w:r>
      <w:r w:rsidR="007B07BF">
        <w:t xml:space="preserve"> </w:t>
      </w:r>
      <w:r w:rsidR="007B07BF">
        <w:t>Industry research indicates that public infrastructure projects often exceed their original budgets by 20% to 34%. For a $</w:t>
      </w:r>
      <w:r w:rsidR="007B07BF">
        <w:t>20</w:t>
      </w:r>
      <w:r w:rsidR="007B07BF">
        <w:t>0,000 project, reducing a potential 34% overrun to 20% would represent approximately $</w:t>
      </w:r>
      <w:r w:rsidR="007B07BF">
        <w:t>28</w:t>
      </w:r>
      <w:r w:rsidR="007B07BF">
        <w:t xml:space="preserve">,000 in avoided costs—more than </w:t>
      </w:r>
      <w:bookmarkStart w:id="0" w:name="_GoBack"/>
      <w:bookmarkEnd w:id="0"/>
      <w:r w:rsidR="007B07BF">
        <w:t xml:space="preserve">the annual membership </w:t>
      </w:r>
      <w:r w:rsidR="007B07BF">
        <w:lastRenderedPageBreak/>
        <w:t>cost of The Circle. By providing executives with access to peer experience, lessons learned, and strategic perspectives from similarly situated agencies, The Circle can help improve project oversight and decision-making throughout project delivery.</w:t>
      </w:r>
      <w:r w:rsidR="007B07BF">
        <w:t xml:space="preserve"> (</w:t>
      </w:r>
      <w:hyperlink r:id="rId17" w:history="1">
        <w:r w:rsidR="007B07BF" w:rsidRPr="007B07BF">
          <w:rPr>
            <w:rStyle w:val="Hyperlink"/>
          </w:rPr>
          <w:t>What Causes Cost Overrun in Transport Infrastructure</w:t>
        </w:r>
        <w:r w:rsidR="007B07BF">
          <w:rPr>
            <w:rStyle w:val="Hyperlink"/>
          </w:rPr>
          <w:t xml:space="preserve"> </w:t>
        </w:r>
        <w:r w:rsidR="007B07BF" w:rsidRPr="007B07BF">
          <w:rPr>
            <w:rStyle w:val="Hyperlink"/>
          </w:rPr>
          <w:t>Projects?</w:t>
        </w:r>
      </w:hyperlink>
      <w:r w:rsidR="007B07BF">
        <w:t>).</w:t>
      </w:r>
    </w:p>
    <w:p w:rsidR="00B86EF0" w:rsidRDefault="00B86EF0" w:rsidP="00B86EF0">
      <w:pPr>
        <w:pStyle w:val="ListBullet"/>
        <w:numPr>
          <w:ilvl w:val="0"/>
          <w:numId w:val="0"/>
        </w:numPr>
        <w:jc w:val="both"/>
      </w:pPr>
    </w:p>
    <w:p w:rsidR="00B86EF0" w:rsidRDefault="00EF7CF7" w:rsidP="00B86EF0">
      <w:pPr>
        <w:pStyle w:val="ListBullet"/>
        <w:jc w:val="both"/>
      </w:pPr>
      <w:r>
        <w:t>Enhanced</w:t>
      </w:r>
      <w:r w:rsidR="00864D76">
        <w:t xml:space="preserve"> </w:t>
      </w:r>
      <w:r>
        <w:t xml:space="preserve">stakeholder, employee, and Board relationships and improved </w:t>
      </w:r>
      <w:r w:rsidR="00864D76">
        <w:t>organizational culture.</w:t>
      </w:r>
      <w:r w:rsidR="00B86EF0">
        <w:t xml:space="preserve"> </w:t>
      </w:r>
      <w:r w:rsidR="00B86EF0">
        <w:t>Gallup has consistently found that managers account for approximately 70 percent of the variance in employee engagement</w:t>
      </w:r>
      <w:r w:rsidR="00B86EF0">
        <w:t xml:space="preserve"> (</w:t>
      </w:r>
      <w:hyperlink r:id="rId18" w:history="1">
        <w:r w:rsidR="00B86EF0" w:rsidRPr="00B86EF0">
          <w:rPr>
            <w:rStyle w:val="Hyperlink"/>
          </w:rPr>
          <w:t>Employees Want a Lot More From Their Managers</w:t>
        </w:r>
      </w:hyperlink>
      <w:r w:rsidR="00B86EF0">
        <w:t>).</w:t>
      </w:r>
      <w:r w:rsidR="00B86EF0">
        <w:t xml:space="preserve"> Increased engagement is associated with higher productivity, lower turnover, improved customer satisfaction, and reduced absenteeism. Because executive leaders significantly influence organizational culture and management practices, leadership development investments may positively impact the engagement and performance of the broader workforce.</w:t>
      </w:r>
    </w:p>
    <w:p w:rsidR="00864D76" w:rsidRDefault="00864D76" w:rsidP="00864D76">
      <w:pPr>
        <w:jc w:val="both"/>
      </w:pPr>
      <w:r>
        <w:t>Given the potential financial impact of any one of these outcomes, the annual participation cost of $20,000 represents a relatively modest investment in organizational leadership capacity and risk reduction.</w:t>
      </w:r>
    </w:p>
    <w:p w:rsidR="00A368AA" w:rsidRPr="001D4252" w:rsidRDefault="00206C80" w:rsidP="00514C22">
      <w:pPr>
        <w:jc w:val="both"/>
        <w:rPr>
          <w:b/>
        </w:rPr>
      </w:pPr>
      <w:r w:rsidRPr="001D4252">
        <w:rPr>
          <w:b/>
        </w:rPr>
        <w:t>RECOMMENDATION</w:t>
      </w:r>
    </w:p>
    <w:p w:rsidR="00A368AA" w:rsidRDefault="001D4252" w:rsidP="00514C22">
      <w:pPr>
        <w:jc w:val="both"/>
      </w:pPr>
      <w:r>
        <w:t>Staff recommends the Board of Directors a</w:t>
      </w:r>
      <w:r w:rsidR="00206C80">
        <w:t xml:space="preserve">uthorize </w:t>
      </w:r>
      <w:r>
        <w:t xml:space="preserve">the General Manager’s </w:t>
      </w:r>
      <w:r w:rsidR="00206C80">
        <w:t xml:space="preserve">participation in </w:t>
      </w:r>
      <w:r w:rsidR="00FE3DBE">
        <w:t>T</w:t>
      </w:r>
      <w:r w:rsidR="00206C80">
        <w:t>he</w:t>
      </w:r>
      <w:r>
        <w:t xml:space="preserve"> </w:t>
      </w:r>
      <w:r w:rsidR="00206C80">
        <w:t>Circle</w:t>
      </w:r>
      <w:r>
        <w:t>, for an annual membership cost not to exceed $20,000,</w:t>
      </w:r>
      <w:r w:rsidR="00206C80">
        <w:t xml:space="preserve"> to support executive leadership development and improve organizational outcomes</w:t>
      </w:r>
      <w:r w:rsidR="00864D76">
        <w:t>, and make all other necessary approvals</w:t>
      </w:r>
      <w:r w:rsidR="00206C80">
        <w:t>.</w:t>
      </w:r>
    </w:p>
    <w:p w:rsidR="00A368AA" w:rsidRDefault="00A368AA" w:rsidP="00514C22">
      <w:pPr>
        <w:jc w:val="both"/>
      </w:pPr>
    </w:p>
    <w:sectPr w:rsidR="00A368A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876BD3"/>
    <w:multiLevelType w:val="hybridMultilevel"/>
    <w:tmpl w:val="8F543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20725B"/>
    <w:multiLevelType w:val="multilevel"/>
    <w:tmpl w:val="AF12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9D7B2A"/>
    <w:multiLevelType w:val="multilevel"/>
    <w:tmpl w:val="B464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11215F"/>
    <w:multiLevelType w:val="hybridMultilevel"/>
    <w:tmpl w:val="E236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4F1736"/>
    <w:multiLevelType w:val="hybridMultilevel"/>
    <w:tmpl w:val="5A422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4753C6"/>
    <w:multiLevelType w:val="hybridMultilevel"/>
    <w:tmpl w:val="BE9C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 w:numId="12">
    <w:abstractNumId w:val="11"/>
  </w:num>
  <w:num w:numId="13">
    <w:abstractNumId w:val="1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723C9"/>
    <w:rsid w:val="001D4252"/>
    <w:rsid w:val="001E3E0E"/>
    <w:rsid w:val="00206C80"/>
    <w:rsid w:val="0029639D"/>
    <w:rsid w:val="00326F90"/>
    <w:rsid w:val="00514C22"/>
    <w:rsid w:val="00521F64"/>
    <w:rsid w:val="00573071"/>
    <w:rsid w:val="007B07BF"/>
    <w:rsid w:val="00864D76"/>
    <w:rsid w:val="008D11A1"/>
    <w:rsid w:val="008E25BD"/>
    <w:rsid w:val="00985AFC"/>
    <w:rsid w:val="009A38E2"/>
    <w:rsid w:val="00A368AA"/>
    <w:rsid w:val="00AA1D8D"/>
    <w:rsid w:val="00B47730"/>
    <w:rsid w:val="00B86EF0"/>
    <w:rsid w:val="00CB0664"/>
    <w:rsid w:val="00D8689D"/>
    <w:rsid w:val="00EF7CF7"/>
    <w:rsid w:val="00FC693F"/>
    <w:rsid w:val="00FE3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480909"/>
  <w14:defaultImageDpi w14:val="300"/>
  <w15:docId w15:val="{AA310909-6957-471F-B495-52055283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985A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985AFC"/>
  </w:style>
  <w:style w:type="character" w:styleId="Hyperlink">
    <w:name w:val="Hyperlink"/>
    <w:basedOn w:val="DefaultParagraphFont"/>
    <w:uiPriority w:val="99"/>
    <w:unhideWhenUsed/>
    <w:rsid w:val="001E3E0E"/>
    <w:rPr>
      <w:color w:val="0000FF"/>
      <w:u w:val="single"/>
    </w:rPr>
  </w:style>
  <w:style w:type="character" w:styleId="UnresolvedMention">
    <w:name w:val="Unresolved Mention"/>
    <w:basedOn w:val="DefaultParagraphFont"/>
    <w:uiPriority w:val="99"/>
    <w:semiHidden/>
    <w:unhideWhenUsed/>
    <w:rsid w:val="001E3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23939">
      <w:bodyDiv w:val="1"/>
      <w:marLeft w:val="0"/>
      <w:marRight w:val="0"/>
      <w:marTop w:val="0"/>
      <w:marBottom w:val="0"/>
      <w:divBdr>
        <w:top w:val="none" w:sz="0" w:space="0" w:color="auto"/>
        <w:left w:val="none" w:sz="0" w:space="0" w:color="auto"/>
        <w:bottom w:val="none" w:sz="0" w:space="0" w:color="auto"/>
        <w:right w:val="none" w:sz="0" w:space="0" w:color="auto"/>
      </w:divBdr>
    </w:div>
    <w:div w:id="274869705">
      <w:bodyDiv w:val="1"/>
      <w:marLeft w:val="0"/>
      <w:marRight w:val="0"/>
      <w:marTop w:val="0"/>
      <w:marBottom w:val="0"/>
      <w:divBdr>
        <w:top w:val="none" w:sz="0" w:space="0" w:color="auto"/>
        <w:left w:val="none" w:sz="0" w:space="0" w:color="auto"/>
        <w:bottom w:val="none" w:sz="0" w:space="0" w:color="auto"/>
        <w:right w:val="none" w:sz="0" w:space="0" w:color="auto"/>
      </w:divBdr>
    </w:div>
    <w:div w:id="355350199">
      <w:bodyDiv w:val="1"/>
      <w:marLeft w:val="0"/>
      <w:marRight w:val="0"/>
      <w:marTop w:val="0"/>
      <w:marBottom w:val="0"/>
      <w:divBdr>
        <w:top w:val="none" w:sz="0" w:space="0" w:color="auto"/>
        <w:left w:val="none" w:sz="0" w:space="0" w:color="auto"/>
        <w:bottom w:val="none" w:sz="0" w:space="0" w:color="auto"/>
        <w:right w:val="none" w:sz="0" w:space="0" w:color="auto"/>
      </w:divBdr>
    </w:div>
    <w:div w:id="443162052">
      <w:bodyDiv w:val="1"/>
      <w:marLeft w:val="0"/>
      <w:marRight w:val="0"/>
      <w:marTop w:val="0"/>
      <w:marBottom w:val="0"/>
      <w:divBdr>
        <w:top w:val="none" w:sz="0" w:space="0" w:color="auto"/>
        <w:left w:val="none" w:sz="0" w:space="0" w:color="auto"/>
        <w:bottom w:val="none" w:sz="0" w:space="0" w:color="auto"/>
        <w:right w:val="none" w:sz="0" w:space="0" w:color="auto"/>
      </w:divBdr>
    </w:div>
    <w:div w:id="704259722">
      <w:bodyDiv w:val="1"/>
      <w:marLeft w:val="0"/>
      <w:marRight w:val="0"/>
      <w:marTop w:val="0"/>
      <w:marBottom w:val="0"/>
      <w:divBdr>
        <w:top w:val="none" w:sz="0" w:space="0" w:color="auto"/>
        <w:left w:val="none" w:sz="0" w:space="0" w:color="auto"/>
        <w:bottom w:val="none" w:sz="0" w:space="0" w:color="auto"/>
        <w:right w:val="none" w:sz="0" w:space="0" w:color="auto"/>
      </w:divBdr>
    </w:div>
    <w:div w:id="809399900">
      <w:bodyDiv w:val="1"/>
      <w:marLeft w:val="0"/>
      <w:marRight w:val="0"/>
      <w:marTop w:val="0"/>
      <w:marBottom w:val="0"/>
      <w:divBdr>
        <w:top w:val="none" w:sz="0" w:space="0" w:color="auto"/>
        <w:left w:val="none" w:sz="0" w:space="0" w:color="auto"/>
        <w:bottom w:val="none" w:sz="0" w:space="0" w:color="auto"/>
        <w:right w:val="none" w:sz="0" w:space="0" w:color="auto"/>
      </w:divBdr>
      <w:divsChild>
        <w:div w:id="204947795">
          <w:blockQuote w:val="1"/>
          <w:marLeft w:val="720"/>
          <w:marRight w:val="720"/>
          <w:marTop w:val="100"/>
          <w:marBottom w:val="100"/>
          <w:divBdr>
            <w:top w:val="none" w:sz="0" w:space="0" w:color="auto"/>
            <w:left w:val="none" w:sz="0" w:space="0" w:color="auto"/>
            <w:bottom w:val="none" w:sz="0" w:space="0" w:color="auto"/>
            <w:right w:val="none" w:sz="0" w:space="0" w:color="auto"/>
          </w:divBdr>
        </w:div>
        <w:div w:id="777917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1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95594030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049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6347864">
      <w:bodyDiv w:val="1"/>
      <w:marLeft w:val="0"/>
      <w:marRight w:val="0"/>
      <w:marTop w:val="0"/>
      <w:marBottom w:val="0"/>
      <w:divBdr>
        <w:top w:val="none" w:sz="0" w:space="0" w:color="auto"/>
        <w:left w:val="none" w:sz="0" w:space="0" w:color="auto"/>
        <w:bottom w:val="none" w:sz="0" w:space="0" w:color="auto"/>
        <w:right w:val="none" w:sz="0" w:space="0" w:color="auto"/>
      </w:divBdr>
    </w:div>
    <w:div w:id="14415360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r.org/2012/02/its-time-to-acknowledge-ceo-lo" TargetMode="External"/><Relationship Id="rId13" Type="http://schemas.openxmlformats.org/officeDocument/2006/relationships/hyperlink" Target="https://www.gallup.com/workplace/313367/internal-communications-execute-winning-strategy.aspx" TargetMode="External"/><Relationship Id="rId18" Type="http://schemas.openxmlformats.org/officeDocument/2006/relationships/hyperlink" Target="https://www.gallup.com/workplace/236570/manager-accounts-variance-employee-engagement.aspx?utm_source=chatgpt.com" TargetMode="External"/><Relationship Id="rId3" Type="http://schemas.openxmlformats.org/officeDocument/2006/relationships/styles" Target="styles.xml"/><Relationship Id="rId7" Type="http://schemas.openxmlformats.org/officeDocument/2006/relationships/hyperlink" Target="https://www.mckinsey.com/capabilities/people-and-organizational-performance/our-insights/the-organization-blog/six-traps-that-sabotage-your-teams-decision-making" TargetMode="External"/><Relationship Id="rId12" Type="http://schemas.openxmlformats.org/officeDocument/2006/relationships/hyperlink" Target="https://www.gallup.com/workplace/357764/fast-feedback-fuels-performance.aspx" TargetMode="External"/><Relationship Id="rId17" Type="http://schemas.openxmlformats.org/officeDocument/2006/relationships/hyperlink" Target="https://www.researchgate.net/publication/228874804_What_Causes_Cost_Overrun_in_Transport_Infrastructure_Projects?utm_source=chatgpt.com" TargetMode="External"/><Relationship Id="rId2" Type="http://schemas.openxmlformats.org/officeDocument/2006/relationships/numbering" Target="numbering.xml"/><Relationship Id="rId16" Type="http://schemas.openxmlformats.org/officeDocument/2006/relationships/hyperlink" Target="https://www.mckinsey.com/capabilities/people-and-organizational-performance/our-insights/the-organization-blog/six-traps-that-sabotage-your-teams-decision-mak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hbr.org/2016/11/how-leaders-can-focus-on-the-big-picture" TargetMode="External"/><Relationship Id="rId11" Type="http://schemas.openxmlformats.org/officeDocument/2006/relationships/hyperlink" Target="https://icma.org/articles/pm-magazine/breaking-isolation-through-power-peer-support" TargetMode="External"/><Relationship Id="rId5" Type="http://schemas.openxmlformats.org/officeDocument/2006/relationships/webSettings" Target="webSettings.xml"/><Relationship Id="rId15" Type="http://schemas.openxmlformats.org/officeDocument/2006/relationships/hyperlink" Target="https://www.shrm.org/executive-network/insights/myth-replaceability-preparing-loss-key-employees" TargetMode="External"/><Relationship Id="rId10" Type="http://schemas.openxmlformats.org/officeDocument/2006/relationships/hyperlink" Target="https://www.gsb.stanford.edu/faculty-research/publications/2013-executive-coaching-survey?utm_source=chatgp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orbes.com/councils/forbeshumanresourcescouncil/2024/01/30/a-question-missing-from-senior-leadership-interviews-are-you-lonely/" TargetMode="External"/><Relationship Id="rId14" Type="http://schemas.openxmlformats.org/officeDocument/2006/relationships/hyperlink" Target="https://www.gallup.com/cliftonstrengths/en/356072/how-to-be-better-leade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1D93D-B2F9-400A-B438-A1EB21A62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6</Pages>
  <Words>2138</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Justin Hopkins</cp:lastModifiedBy>
  <cp:revision>6</cp:revision>
  <dcterms:created xsi:type="dcterms:W3CDTF">2013-12-23T23:15:00Z</dcterms:created>
  <dcterms:modified xsi:type="dcterms:W3CDTF">2026-06-13T23:28:00Z</dcterms:modified>
  <cp:category/>
</cp:coreProperties>
</file>